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DD" w:rsidRDefault="004F5306" w:rsidP="006E24DD">
      <w:pPr>
        <w:ind w:left="6372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</w:t>
      </w:r>
      <w:r w:rsidR="00154A8A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 xml:space="preserve">CZNIK nr </w:t>
      </w:r>
      <w:r w:rsidR="000A0A5A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:rsidR="006E24DD" w:rsidRDefault="006E24DD" w:rsidP="006E24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6E24DD" w:rsidRPr="006E24DD" w:rsidRDefault="006E24DD" w:rsidP="006E24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6E24DD" w:rsidRDefault="00DC1E9C" w:rsidP="006E24DD">
      <w:pPr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4F5306" w:rsidRPr="00A058AD">
        <w:rPr>
          <w:rFonts w:ascii="Arial" w:hAnsi="Arial" w:cs="Arial"/>
          <w:b/>
          <w:sz w:val="20"/>
          <w:szCs w:val="20"/>
        </w:rPr>
        <w:t>Zamawiający:</w:t>
      </w:r>
    </w:p>
    <w:p w:rsidR="006E24DD" w:rsidRDefault="006E24DD" w:rsidP="006E24DD">
      <w:pPr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Miasto Bielsko-</w:t>
      </w:r>
      <w:r w:rsidR="00C26FFB">
        <w:rPr>
          <w:rFonts w:ascii="Arial" w:hAnsi="Arial" w:cs="Arial"/>
          <w:b/>
          <w:sz w:val="20"/>
          <w:szCs w:val="20"/>
        </w:rPr>
        <w:t xml:space="preserve">Biała </w:t>
      </w:r>
    </w:p>
    <w:p w:rsidR="004F5306" w:rsidRDefault="006E24DD" w:rsidP="006E24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DC1E9C"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sz w:val="20"/>
          <w:szCs w:val="20"/>
        </w:rPr>
        <w:t xml:space="preserve"> Bielskie Centrum </w:t>
      </w:r>
      <w:r w:rsidR="00DC1E9C">
        <w:rPr>
          <w:rFonts w:ascii="Arial" w:hAnsi="Arial" w:cs="Arial"/>
          <w:b/>
          <w:sz w:val="20"/>
          <w:szCs w:val="20"/>
        </w:rPr>
        <w:t>Edukacji</w:t>
      </w:r>
    </w:p>
    <w:p w:rsidR="004F5306" w:rsidRPr="004F5306" w:rsidRDefault="004F5306" w:rsidP="006E24DD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>43-300 Bielsko-Biała ul. Piastowska 21</w:t>
      </w:r>
    </w:p>
    <w:p w:rsidR="004F5306" w:rsidRPr="00A058AD" w:rsidRDefault="004F5306" w:rsidP="006E24DD">
      <w:pPr>
        <w:ind w:left="283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6E24DD">
        <w:rPr>
          <w:rFonts w:ascii="Arial" w:hAnsi="Arial" w:cs="Arial"/>
          <w:sz w:val="20"/>
          <w:szCs w:val="20"/>
        </w:rPr>
        <w:t>………...</w:t>
      </w:r>
      <w:r w:rsidRPr="00A058AD">
        <w:rPr>
          <w:rFonts w:ascii="Arial" w:hAnsi="Arial" w:cs="Arial"/>
          <w:sz w:val="20"/>
          <w:szCs w:val="20"/>
        </w:rPr>
        <w:t>…………</w:t>
      </w:r>
      <w:r w:rsidR="00C26FFB"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</w:t>
      </w:r>
    </w:p>
    <w:p w:rsidR="004F5306" w:rsidRPr="00190D6E" w:rsidRDefault="004F5306" w:rsidP="006E24DD">
      <w:pPr>
        <w:ind w:left="4248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A8A" w:rsidRDefault="00154A8A" w:rsidP="00154A8A">
      <w:pPr>
        <w:spacing w:line="480" w:lineRule="auto"/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154A8A" w:rsidRDefault="00154A8A" w:rsidP="00154A8A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154A8A" w:rsidRDefault="00154A8A" w:rsidP="00154A8A">
      <w:pPr>
        <w:jc w:val="center"/>
        <w:rPr>
          <w:rFonts w:ascii="Arial" w:hAnsi="Arial" w:cs="Arial"/>
          <w:sz w:val="21"/>
          <w:szCs w:val="21"/>
        </w:rPr>
      </w:pPr>
    </w:p>
    <w:p w:rsidR="00154A8A" w:rsidRDefault="00154A8A" w:rsidP="00154A8A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nazwa/firma, adres, w zależności od  podmiotu: NIP/PESEL, KRS/CEiDG)</w:t>
      </w:r>
    </w:p>
    <w:p w:rsidR="00154A8A" w:rsidRDefault="00154A8A" w:rsidP="00154A8A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A8A" w:rsidRDefault="00154A8A" w:rsidP="00C26FFB">
      <w:pPr>
        <w:jc w:val="center"/>
        <w:rPr>
          <w:rFonts w:ascii="Arial" w:hAnsi="Arial" w:cs="Arial"/>
          <w:i/>
          <w:sz w:val="16"/>
          <w:szCs w:val="16"/>
        </w:rPr>
      </w:pPr>
    </w:p>
    <w:p w:rsidR="00154A8A" w:rsidRPr="00773305" w:rsidRDefault="00154A8A" w:rsidP="00154A8A">
      <w:pPr>
        <w:jc w:val="center"/>
        <w:rPr>
          <w:rFonts w:ascii="Arial" w:hAnsi="Arial" w:cs="Arial"/>
          <w:sz w:val="18"/>
          <w:szCs w:val="18"/>
        </w:rPr>
      </w:pPr>
      <w:r w:rsidRPr="00773305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</w:t>
      </w:r>
      <w:r w:rsidRPr="0077330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154A8A" w:rsidRPr="00154A8A" w:rsidRDefault="00154A8A" w:rsidP="00154A8A">
      <w:pPr>
        <w:jc w:val="center"/>
        <w:rPr>
          <w:rFonts w:ascii="Arial" w:hAnsi="Arial" w:cs="Arial"/>
          <w:i/>
          <w:sz w:val="16"/>
          <w:szCs w:val="16"/>
        </w:rPr>
      </w:pPr>
      <w:r w:rsidRPr="00154A8A">
        <w:rPr>
          <w:rFonts w:ascii="Arial" w:hAnsi="Arial" w:cs="Arial"/>
          <w:i/>
          <w:sz w:val="16"/>
          <w:szCs w:val="16"/>
        </w:rPr>
        <w:t>(imię i nazwisko, stanowisko/podstawa do reprezentacji)</w:t>
      </w:r>
    </w:p>
    <w:p w:rsidR="00154A8A" w:rsidRDefault="00154A8A" w:rsidP="00154A8A">
      <w:pPr>
        <w:ind w:right="5953"/>
        <w:rPr>
          <w:rFonts w:ascii="Arial" w:hAnsi="Arial" w:cs="Arial"/>
          <w:i/>
          <w:sz w:val="16"/>
          <w:szCs w:val="16"/>
        </w:rPr>
      </w:pPr>
    </w:p>
    <w:p w:rsidR="00154A8A" w:rsidRDefault="00154A8A" w:rsidP="004F5306">
      <w:pPr>
        <w:rPr>
          <w:rFonts w:ascii="Arial" w:hAnsi="Arial" w:cs="Arial"/>
          <w:b/>
          <w:sz w:val="20"/>
          <w:szCs w:val="20"/>
        </w:rPr>
      </w:pPr>
    </w:p>
    <w:p w:rsidR="004F5306" w:rsidRPr="00EA74CD" w:rsidRDefault="004F5306" w:rsidP="004F530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F5306" w:rsidRPr="005319CA" w:rsidRDefault="004F5306" w:rsidP="004F5306">
      <w:pPr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F5306" w:rsidRPr="005319CA" w:rsidRDefault="004F5306" w:rsidP="004F5306">
      <w:pPr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F5306" w:rsidRDefault="00245C72" w:rsidP="00245C72">
      <w:pPr>
        <w:spacing w:before="12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 niepodleganiu wykluczeniu oraz spełnianiu warunków udziału w postępowaniu.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F5306" w:rsidRDefault="004F5306" w:rsidP="00FA1B92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DC1E9C" w:rsidRDefault="004F5306" w:rsidP="00DC1E9C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 xml:space="preserve">Sprzedaż i dostawa artykułów żywnościowych </w:t>
      </w:r>
    </w:p>
    <w:p w:rsidR="004F5306" w:rsidRPr="004F5306" w:rsidRDefault="004F5306" w:rsidP="00DC1E9C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 xml:space="preserve">do stołówki Bielskiego Centrum </w:t>
      </w:r>
      <w:r w:rsidR="00DC1E9C">
        <w:rPr>
          <w:rFonts w:ascii="Arial" w:hAnsi="Arial" w:cs="Arial"/>
          <w:b/>
          <w:sz w:val="20"/>
          <w:szCs w:val="20"/>
        </w:rPr>
        <w:t>Edukacji</w:t>
      </w:r>
      <w:r w:rsidRPr="004F5306">
        <w:rPr>
          <w:rFonts w:ascii="Arial" w:hAnsi="Arial" w:cs="Arial"/>
          <w:b/>
          <w:sz w:val="20"/>
          <w:szCs w:val="20"/>
        </w:rPr>
        <w:t xml:space="preserve"> w Bielsku-Białej</w:t>
      </w:r>
      <w:r w:rsidR="00C26FFB">
        <w:rPr>
          <w:rFonts w:ascii="Arial" w:hAnsi="Arial" w:cs="Arial"/>
          <w:b/>
          <w:sz w:val="20"/>
          <w:szCs w:val="20"/>
        </w:rPr>
        <w:t xml:space="preserve"> prowadzonego przez</w:t>
      </w:r>
    </w:p>
    <w:p w:rsidR="004F5306" w:rsidRDefault="00245C72" w:rsidP="00DC1E9C">
      <w:pPr>
        <w:ind w:left="1416" w:firstLine="708"/>
        <w:jc w:val="both"/>
        <w:rPr>
          <w:rFonts w:ascii="Arial" w:hAnsi="Arial" w:cs="Arial"/>
          <w:i/>
          <w:sz w:val="18"/>
          <w:szCs w:val="18"/>
        </w:rPr>
      </w:pPr>
      <w:r w:rsidRPr="00245C72">
        <w:rPr>
          <w:rFonts w:ascii="Arial" w:hAnsi="Arial" w:cs="Arial"/>
          <w:b/>
          <w:sz w:val="21"/>
          <w:szCs w:val="21"/>
        </w:rPr>
        <w:t>Miasto Bielsko-Biała -</w:t>
      </w:r>
      <w:r w:rsidR="00DC1E9C">
        <w:rPr>
          <w:rFonts w:ascii="Arial" w:hAnsi="Arial" w:cs="Arial"/>
          <w:b/>
          <w:sz w:val="21"/>
          <w:szCs w:val="21"/>
        </w:rPr>
        <w:t xml:space="preserve"> </w:t>
      </w:r>
      <w:r w:rsidR="004F5306" w:rsidRPr="004F5306">
        <w:rPr>
          <w:rFonts w:ascii="Arial" w:hAnsi="Arial" w:cs="Arial"/>
          <w:b/>
          <w:sz w:val="20"/>
          <w:szCs w:val="20"/>
        </w:rPr>
        <w:t xml:space="preserve">Bielskie Centrum </w:t>
      </w:r>
      <w:r w:rsidR="00DC1E9C">
        <w:rPr>
          <w:rFonts w:ascii="Arial" w:hAnsi="Arial" w:cs="Arial"/>
          <w:b/>
          <w:sz w:val="20"/>
          <w:szCs w:val="20"/>
        </w:rPr>
        <w:t>Edukacji</w:t>
      </w:r>
    </w:p>
    <w:p w:rsidR="00C26FFB" w:rsidRDefault="00C26FFB" w:rsidP="00FA1B92">
      <w:pPr>
        <w:jc w:val="both"/>
        <w:rPr>
          <w:rFonts w:ascii="Arial" w:hAnsi="Arial" w:cs="Arial"/>
          <w:sz w:val="21"/>
          <w:szCs w:val="21"/>
        </w:rPr>
      </w:pPr>
    </w:p>
    <w:p w:rsidR="004F5306" w:rsidRDefault="004F5306" w:rsidP="00FA1B92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oświadczam, </w:t>
      </w:r>
      <w:r w:rsidR="00245C72">
        <w:rPr>
          <w:rFonts w:ascii="Arial" w:hAnsi="Arial" w:cs="Arial"/>
          <w:sz w:val="21"/>
          <w:szCs w:val="21"/>
        </w:rPr>
        <w:t>że:</w:t>
      </w:r>
    </w:p>
    <w:p w:rsidR="00245C72" w:rsidRDefault="00245C72" w:rsidP="00C26FFB">
      <w:pPr>
        <w:pStyle w:val="Akapitzlist"/>
        <w:numPr>
          <w:ilvl w:val="0"/>
          <w:numId w:val="3"/>
        </w:numPr>
        <w:spacing w:before="120" w:after="0" w:line="240" w:lineRule="auto"/>
        <w:ind w:hanging="357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Specyfikacji Istotnych Warunków Zamówienia,</w:t>
      </w:r>
    </w:p>
    <w:p w:rsidR="00245C72" w:rsidRDefault="00245C72" w:rsidP="00C26FFB">
      <w:pPr>
        <w:pStyle w:val="Akapitzlist"/>
        <w:numPr>
          <w:ilvl w:val="0"/>
          <w:numId w:val="3"/>
        </w:numPr>
        <w:spacing w:before="120" w:after="0" w:line="240" w:lineRule="auto"/>
        <w:ind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BF0B5E">
        <w:rPr>
          <w:rFonts w:ascii="Arial" w:hAnsi="Arial" w:cs="Arial"/>
          <w:sz w:val="21"/>
          <w:szCs w:val="21"/>
        </w:rPr>
        <w:t>nie podlegam wykluczeniu z postępowania</w:t>
      </w:r>
      <w:r>
        <w:rPr>
          <w:rFonts w:ascii="Arial" w:hAnsi="Arial" w:cs="Arial"/>
          <w:sz w:val="21"/>
          <w:szCs w:val="21"/>
        </w:rPr>
        <w:t xml:space="preserve"> w szczególności:</w:t>
      </w:r>
    </w:p>
    <w:p w:rsidR="00245C72" w:rsidRPr="00BF0B5E" w:rsidRDefault="00245C72" w:rsidP="00245C72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nie zachodzą w stosunku do mnie podstawy wykluczenia </w:t>
      </w:r>
      <w:r w:rsidRPr="00BF0B5E">
        <w:rPr>
          <w:rFonts w:ascii="Arial" w:hAnsi="Arial" w:cs="Arial"/>
          <w:sz w:val="21"/>
          <w:szCs w:val="21"/>
        </w:rPr>
        <w:t>na podstawie art. 24 ust</w:t>
      </w:r>
      <w:r>
        <w:rPr>
          <w:rFonts w:ascii="Arial" w:hAnsi="Arial" w:cs="Arial"/>
          <w:sz w:val="21"/>
          <w:szCs w:val="21"/>
        </w:rPr>
        <w:t>.</w:t>
      </w:r>
      <w:r w:rsidRPr="00BF0B5E">
        <w:rPr>
          <w:rFonts w:ascii="Arial" w:hAnsi="Arial" w:cs="Arial"/>
          <w:sz w:val="21"/>
          <w:szCs w:val="21"/>
        </w:rPr>
        <w:t xml:space="preserve"> 1 pkt 12-23 ustawy Pzp.</w:t>
      </w:r>
    </w:p>
    <w:p w:rsidR="00245C72" w:rsidRPr="00C137A8" w:rsidRDefault="00245C72" w:rsidP="00245C72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sz w:val="21"/>
          <w:szCs w:val="21"/>
        </w:rPr>
      </w:pPr>
      <w:r w:rsidRPr="00BF0B5E">
        <w:rPr>
          <w:rFonts w:ascii="Arial" w:hAnsi="Arial" w:cs="Arial"/>
          <w:i/>
          <w:sz w:val="21"/>
          <w:szCs w:val="21"/>
        </w:rPr>
        <w:t xml:space="preserve">zachodzą </w:t>
      </w:r>
      <w:r w:rsidRPr="00BF0B5E">
        <w:rPr>
          <w:rFonts w:ascii="Arial" w:hAnsi="Arial" w:cs="Arial"/>
          <w:sz w:val="21"/>
          <w:szCs w:val="21"/>
        </w:rPr>
        <w:t>w stosunku do mnie podstawy wykluczenia z postępowania na podstawie art. ………….</w:t>
      </w:r>
      <w:r>
        <w:rPr>
          <w:rStyle w:val="Odwoanieprzypisudolnego"/>
          <w:rFonts w:ascii="Arial" w:hAnsi="Arial" w:cs="Arial"/>
          <w:i/>
          <w:sz w:val="21"/>
          <w:szCs w:val="21"/>
        </w:rPr>
        <w:footnoteReference w:id="2"/>
      </w:r>
      <w:r w:rsidRPr="00BF0B5E">
        <w:rPr>
          <w:rFonts w:ascii="Arial" w:hAnsi="Arial" w:cs="Arial"/>
          <w:sz w:val="21"/>
          <w:szCs w:val="21"/>
        </w:rPr>
        <w:t xml:space="preserve"> ustawy Pzp</w:t>
      </w:r>
      <w:r w:rsidRPr="00BF0B5E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13-14,15 16-20)</w:t>
      </w:r>
      <w:r>
        <w:rPr>
          <w:rFonts w:ascii="Arial" w:hAnsi="Arial" w:cs="Arial"/>
          <w:i/>
          <w:sz w:val="16"/>
          <w:szCs w:val="16"/>
        </w:rPr>
        <w:t xml:space="preserve">, </w:t>
      </w:r>
      <w:r w:rsidRPr="00C137A8">
        <w:rPr>
          <w:rFonts w:ascii="Arial" w:hAnsi="Arial" w:cs="Arial"/>
          <w:sz w:val="21"/>
          <w:szCs w:val="21"/>
        </w:rPr>
        <w:t xml:space="preserve">ale </w:t>
      </w:r>
      <w:r>
        <w:rPr>
          <w:rFonts w:ascii="Arial" w:hAnsi="Arial" w:cs="Arial"/>
          <w:sz w:val="21"/>
          <w:szCs w:val="21"/>
        </w:rPr>
        <w:t xml:space="preserve">w </w:t>
      </w:r>
      <w:r w:rsidRPr="00C137A8">
        <w:rPr>
          <w:rFonts w:ascii="Arial" w:hAnsi="Arial" w:cs="Arial"/>
          <w:sz w:val="21"/>
          <w:szCs w:val="21"/>
        </w:rPr>
        <w:t>związku z ww. okolicznością, na podstawie art. 24 ust. 8 lub art. 24 ust</w:t>
      </w:r>
      <w:r>
        <w:rPr>
          <w:rFonts w:ascii="Arial" w:hAnsi="Arial" w:cs="Arial"/>
          <w:sz w:val="21"/>
          <w:szCs w:val="21"/>
        </w:rPr>
        <w:t>.</w:t>
      </w:r>
      <w:r w:rsidRPr="00C137A8">
        <w:rPr>
          <w:rFonts w:ascii="Arial" w:hAnsi="Arial" w:cs="Arial"/>
          <w:sz w:val="21"/>
          <w:szCs w:val="21"/>
        </w:rPr>
        <w:t xml:space="preserve"> 1 pkt 15 ustawy Pzp podjąłem następujące środki naprawcze: …………………………………………………………………………………………………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:rsidR="00245C72" w:rsidRDefault="00245C72" w:rsidP="00245C72">
      <w:pPr>
        <w:pStyle w:val="Akapitzlist"/>
        <w:jc w:val="both"/>
        <w:rPr>
          <w:rFonts w:ascii="Arial" w:hAnsi="Arial" w:cs="Arial"/>
          <w:b/>
          <w:i/>
          <w:spacing w:val="-2"/>
          <w:sz w:val="20"/>
        </w:rPr>
      </w:pPr>
      <w:r w:rsidRPr="002925DC">
        <w:rPr>
          <w:rFonts w:ascii="Arial" w:hAnsi="Arial" w:cs="Arial"/>
          <w:b/>
          <w:i/>
          <w:spacing w:val="-2"/>
          <w:sz w:val="20"/>
        </w:rPr>
        <w:t>Wykonawcy powinni liczyć się z tym, iż zgodnie z art. 24 ust</w:t>
      </w:r>
      <w:r>
        <w:rPr>
          <w:rFonts w:ascii="Arial" w:hAnsi="Arial" w:cs="Arial"/>
          <w:b/>
          <w:i/>
          <w:spacing w:val="-2"/>
          <w:sz w:val="20"/>
        </w:rPr>
        <w:t>.</w:t>
      </w:r>
      <w:r w:rsidRPr="002925DC">
        <w:rPr>
          <w:rFonts w:ascii="Arial" w:hAnsi="Arial" w:cs="Arial"/>
          <w:b/>
          <w:i/>
          <w:spacing w:val="-2"/>
          <w:sz w:val="20"/>
        </w:rPr>
        <w:t xml:space="preserve"> 1 pkt 16 ustawy Pzp wykluczeniu podlegają Wykonawcy, którzy </w:t>
      </w:r>
      <w:r>
        <w:rPr>
          <w:rFonts w:ascii="Arial" w:hAnsi="Arial" w:cs="Arial"/>
          <w:b/>
          <w:i/>
          <w:spacing w:val="-2"/>
          <w:sz w:val="20"/>
        </w:rPr>
        <w:t xml:space="preserve">wprowadzą w błąd Zamawiającego </w:t>
      </w:r>
      <w:r w:rsidRPr="002925DC">
        <w:rPr>
          <w:rFonts w:ascii="Arial" w:hAnsi="Arial" w:cs="Arial"/>
          <w:b/>
          <w:i/>
          <w:spacing w:val="-2"/>
          <w:sz w:val="20"/>
        </w:rPr>
        <w:t xml:space="preserve">przy przedstawianiu, zatajeniu informacji że nie podlegają wykluczeniu lub nie będą w stanie przedstawić wymaganych na te okoliczność dokumentów. Zgodnie z art. 24 ust 4 ustawy Pzp ofertę Wykonawcy wykluczonego uznaje się za odrzuconą. </w:t>
      </w:r>
    </w:p>
    <w:p w:rsidR="006E24DD" w:rsidRDefault="006E24DD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B65AB4" w:rsidRPr="00B65AB4" w:rsidRDefault="00B65AB4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245C72" w:rsidRPr="003E1710" w:rsidRDefault="00245C72" w:rsidP="00245C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B65AB4" w:rsidRDefault="00245C72" w:rsidP="00B65AB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osoby upoważnionej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6E24DD" w:rsidRDefault="006E24DD" w:rsidP="006E24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6E24DD" w:rsidRDefault="006E24DD" w:rsidP="006E24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6E24DD" w:rsidRPr="006E24DD" w:rsidRDefault="006E24DD" w:rsidP="006E24DD">
      <w:pPr>
        <w:ind w:left="708"/>
        <w:rPr>
          <w:rFonts w:ascii="Arial" w:hAnsi="Arial" w:cs="Arial"/>
          <w:i/>
          <w:sz w:val="16"/>
          <w:szCs w:val="16"/>
        </w:rPr>
      </w:pPr>
    </w:p>
    <w:p w:rsidR="00245C72" w:rsidRPr="006E24DD" w:rsidRDefault="00245C72" w:rsidP="00245C72">
      <w:pPr>
        <w:shd w:val="clear" w:color="auto" w:fill="BFBFBF"/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C26FFB">
        <w:rPr>
          <w:rFonts w:ascii="Arial" w:hAnsi="Arial" w:cs="Arial"/>
          <w:b/>
          <w:i/>
          <w:color w:val="000000" w:themeColor="text1"/>
          <w:sz w:val="21"/>
          <w:szCs w:val="21"/>
        </w:rPr>
        <w:t>/</w:t>
      </w:r>
      <w:r w:rsidRPr="006E24DD">
        <w:rPr>
          <w:rFonts w:ascii="Arial" w:hAnsi="Arial" w:cs="Arial"/>
          <w:b/>
          <w:i/>
          <w:color w:val="FF0000"/>
          <w:sz w:val="21"/>
          <w:szCs w:val="21"/>
        </w:rPr>
        <w:t>WYPEŁNIĆ JEŻELI DOTYCZY/</w:t>
      </w:r>
    </w:p>
    <w:p w:rsidR="00245C72" w:rsidRDefault="00245C72" w:rsidP="00245C7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</w:t>
      </w:r>
      <w:r>
        <w:rPr>
          <w:rFonts w:ascii="Arial" w:hAnsi="Arial" w:cs="Arial"/>
          <w:sz w:val="21"/>
          <w:szCs w:val="21"/>
        </w:rPr>
        <w:t>ostępowaniu, określonych przez 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 xml:space="preserve"> Specyfikacji Istotnych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</w:t>
      </w:r>
      <w:r w:rsidR="0056385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45C72" w:rsidRDefault="00245C72" w:rsidP="00245C7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45C72" w:rsidRDefault="00245C72" w:rsidP="00245C7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45C72" w:rsidRPr="003C58F8" w:rsidRDefault="00245C72" w:rsidP="00245C7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</w:t>
      </w:r>
      <w:r w:rsidRPr="006E24DD">
        <w:rPr>
          <w:rFonts w:ascii="Arial" w:hAnsi="Arial" w:cs="Arial"/>
          <w:b/>
          <w:i/>
          <w:color w:val="FF0000"/>
          <w:sz w:val="21"/>
          <w:szCs w:val="21"/>
        </w:rPr>
        <w:t>/WYPEŁNIĆ JEŻELI DOTYCZY/</w:t>
      </w:r>
      <w:r w:rsidRPr="006E24DD">
        <w:rPr>
          <w:rFonts w:ascii="Arial" w:hAnsi="Arial" w:cs="Arial"/>
          <w:b/>
          <w:color w:val="FF0000"/>
          <w:sz w:val="21"/>
          <w:szCs w:val="21"/>
        </w:rPr>
        <w:t>:</w:t>
      </w:r>
    </w:p>
    <w:p w:rsidR="00245C72" w:rsidRPr="009375EB" w:rsidRDefault="00245C72" w:rsidP="00245C72">
      <w:pPr>
        <w:spacing w:line="360" w:lineRule="auto"/>
        <w:jc w:val="both"/>
        <w:rPr>
          <w:rFonts w:ascii="Arial" w:hAnsi="Arial" w:cs="Arial"/>
          <w:b/>
        </w:rPr>
      </w:pPr>
    </w:p>
    <w:p w:rsidR="00245C72" w:rsidRPr="00A163D8" w:rsidRDefault="00245C72" w:rsidP="00245C7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="00383E54">
        <w:rPr>
          <w:rFonts w:ascii="Arial" w:hAnsi="Arial" w:cs="Arial"/>
          <w:sz w:val="21"/>
          <w:szCs w:val="21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45C72" w:rsidRPr="00190D6E" w:rsidRDefault="00245C72" w:rsidP="00245C7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45C72" w:rsidRPr="001D3A19" w:rsidRDefault="00245C72" w:rsidP="00245C7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45C72" w:rsidRDefault="00245C72" w:rsidP="00245C7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45C72" w:rsidRPr="00A22DCF" w:rsidRDefault="00245C72" w:rsidP="00245C7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245C72" w:rsidRDefault="00245C72" w:rsidP="00245C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5C72" w:rsidRPr="003E1710" w:rsidRDefault="00245C72" w:rsidP="00245C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5C72" w:rsidRPr="003E1710" w:rsidRDefault="00245C72" w:rsidP="00245C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383E54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245C72" w:rsidRPr="00190D6E" w:rsidRDefault="00245C72" w:rsidP="00245C7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osoby upoważnionej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245C72" w:rsidRPr="00A22DCF" w:rsidRDefault="00245C72" w:rsidP="00245C7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45C72" w:rsidRPr="002754E2" w:rsidRDefault="00245C72" w:rsidP="00245C72">
      <w:pPr>
        <w:suppressAutoHyphens/>
        <w:overflowPunct w:val="0"/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>
        <w:tab/>
      </w:r>
    </w:p>
    <w:p w:rsidR="00770E95" w:rsidRPr="002754E2" w:rsidRDefault="001D1355" w:rsidP="004F5306">
      <w:pPr>
        <w:suppressAutoHyphens/>
        <w:overflowPunct w:val="0"/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>
        <w:tab/>
      </w:r>
    </w:p>
    <w:sectPr w:rsidR="00770E95" w:rsidRPr="002754E2" w:rsidSect="00B65AB4">
      <w:headerReference w:type="default" r:id="rId7"/>
      <w:footerReference w:type="default" r:id="rId8"/>
      <w:pgSz w:w="11906" w:h="16838"/>
      <w:pgMar w:top="1021" w:right="1418" w:bottom="510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39" w:rsidRDefault="00C35139" w:rsidP="005355A8">
      <w:r>
        <w:separator/>
      </w:r>
    </w:p>
  </w:endnote>
  <w:endnote w:type="continuationSeparator" w:id="1">
    <w:p w:rsidR="00C35139" w:rsidRDefault="00C35139" w:rsidP="0053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9B46DF" w:rsidTr="008079F9">
      <w:trPr>
        <w:trHeight w:val="360"/>
      </w:trPr>
      <w:tc>
        <w:tcPr>
          <w:tcW w:w="4042" w:type="pct"/>
          <w:vAlign w:val="center"/>
        </w:tcPr>
        <w:p w:rsidR="009B46DF" w:rsidRPr="001F62B9" w:rsidRDefault="0014683F" w:rsidP="00A21AB1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A21AB1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grudzień </w:t>
          </w:r>
          <w:r w:rsidR="0056385D">
            <w:rPr>
              <w:rFonts w:ascii="Verdana" w:hAnsi="Verdana"/>
              <w:color w:val="7F7F7F" w:themeColor="text1" w:themeTint="80"/>
              <w:sz w:val="16"/>
              <w:szCs w:val="16"/>
            </w:rPr>
            <w:t>2020</w:t>
          </w:r>
          <w:r w:rsidR="00AD43CD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2B7805">
            <w:rPr>
              <w:rFonts w:ascii="Verdana" w:hAnsi="Verdana"/>
              <w:color w:val="7F7F7F" w:themeColor="text1" w:themeTint="80"/>
              <w:sz w:val="16"/>
              <w:szCs w:val="16"/>
            </w:rPr>
            <w:t>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9B46DF" w:rsidRPr="001F62B9" w:rsidRDefault="00155AF1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9B46DF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D260FB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5355A8" w:rsidRPr="009B46DF" w:rsidRDefault="005355A8" w:rsidP="009B46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39" w:rsidRDefault="00C35139" w:rsidP="005355A8">
      <w:r>
        <w:separator/>
      </w:r>
    </w:p>
  </w:footnote>
  <w:footnote w:type="continuationSeparator" w:id="1">
    <w:p w:rsidR="00C35139" w:rsidRDefault="00C35139" w:rsidP="005355A8">
      <w:r>
        <w:continuationSeparator/>
      </w:r>
    </w:p>
  </w:footnote>
  <w:footnote w:id="2">
    <w:p w:rsidR="00245C72" w:rsidRPr="00D817BF" w:rsidRDefault="00245C72" w:rsidP="00245C72">
      <w:pPr>
        <w:pStyle w:val="Tekstprzypisudolnego"/>
        <w:jc w:val="both"/>
        <w:rPr>
          <w:rFonts w:ascii="Arial" w:hAnsi="Arial" w:cs="Arial"/>
          <w:sz w:val="14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4"/>
        </w:rPr>
        <w:t>w przypadku, gdy W</w:t>
      </w:r>
      <w:r w:rsidRPr="00C137A8">
        <w:rPr>
          <w:rFonts w:ascii="Arial" w:hAnsi="Arial" w:cs="Arial"/>
          <w:sz w:val="14"/>
        </w:rPr>
        <w:t>ykonawca pozostawi pole puste Z</w:t>
      </w:r>
      <w:r>
        <w:rPr>
          <w:rFonts w:ascii="Arial" w:hAnsi="Arial" w:cs="Arial"/>
          <w:sz w:val="14"/>
        </w:rPr>
        <w:t>amawiający uzna, że nie zachodzą</w:t>
      </w:r>
      <w:r w:rsidRPr="00C137A8">
        <w:rPr>
          <w:rFonts w:ascii="Arial" w:hAnsi="Arial" w:cs="Arial"/>
          <w:sz w:val="14"/>
        </w:rPr>
        <w:t xml:space="preserve"> w stosunku do niego podstawy wykluczenia na podstawie art. 24 ust. 1 pkt 12-23 ustawy Pzp</w:t>
      </w:r>
      <w:r>
        <w:rPr>
          <w:rFonts w:ascii="Arial" w:hAnsi="Arial" w:cs="Arial"/>
          <w:sz w:val="14"/>
        </w:rPr>
        <w:t>.</w:t>
      </w:r>
    </w:p>
  </w:footnote>
  <w:footnote w:id="3">
    <w:p w:rsidR="006E24DD" w:rsidRPr="006E24DD" w:rsidRDefault="00245C72" w:rsidP="00245C72">
      <w:pPr>
        <w:pStyle w:val="Tekstprzypisudolnego"/>
        <w:jc w:val="both"/>
        <w:rPr>
          <w:rFonts w:ascii="Arial" w:hAnsi="Arial" w:cs="Arial"/>
          <w:sz w:val="14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4"/>
        </w:rPr>
        <w:t>w przypadku, gdy Wykonawca wskaże,</w:t>
      </w:r>
      <w:r w:rsidRPr="00C137A8">
        <w:rPr>
          <w:rFonts w:ascii="Arial" w:hAnsi="Arial" w:cs="Arial"/>
          <w:sz w:val="14"/>
        </w:rPr>
        <w:t xml:space="preserve"> że zachodz</w:t>
      </w:r>
      <w:r>
        <w:rPr>
          <w:rFonts w:ascii="Arial" w:hAnsi="Arial" w:cs="Arial"/>
          <w:sz w:val="14"/>
        </w:rPr>
        <w:t>ą</w:t>
      </w:r>
      <w:r w:rsidRPr="00C137A8">
        <w:rPr>
          <w:rFonts w:ascii="Arial" w:hAnsi="Arial" w:cs="Arial"/>
          <w:sz w:val="14"/>
        </w:rPr>
        <w:t xml:space="preserve"> w stosunku do niego podstawy wykluczenia na podstawie art. 24 ust. 1 pkt 12-23 ustawy Pzp</w:t>
      </w:r>
      <w:r>
        <w:rPr>
          <w:rFonts w:ascii="Arial" w:hAnsi="Arial" w:cs="Arial"/>
          <w:sz w:val="14"/>
        </w:rPr>
        <w:t>, a nie wypełni pola dot. środków naprawczych, Zamawiający uzna, że Wykonawca nie podjął żadnych środków naprawczych.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9B46DF" w:rsidTr="008079F9">
      <w:trPr>
        <w:trHeight w:val="288"/>
      </w:trPr>
      <w:tc>
        <w:tcPr>
          <w:tcW w:w="9316" w:type="dxa"/>
        </w:tcPr>
        <w:p w:rsidR="009B46DF" w:rsidRPr="000C73CF" w:rsidRDefault="009B46DF" w:rsidP="00DC1E9C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SIWZ: Sprzedaż i dostawa artykułów żywnościowych do stołówki Bielskiego Centrum </w:t>
          </w:r>
          <w:r w:rsidR="00DC1E9C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w </w:t>
          </w: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Bielsku-Białej. BC</w:t>
          </w:r>
          <w:r w:rsidR="00DC1E9C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 ul. Piastowska 21, </w:t>
          </w: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43-300 Bielsko-Biała</w:t>
          </w:r>
        </w:p>
      </w:tc>
      <w:tc>
        <w:tcPr>
          <w:tcW w:w="1883" w:type="dxa"/>
          <w:vAlign w:val="center"/>
        </w:tcPr>
        <w:p w:rsidR="009B46DF" w:rsidRPr="0043012B" w:rsidRDefault="009B46DF" w:rsidP="00D260FB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DC1E9C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446C76"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9365EE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172C49">
            <w:rPr>
              <w:rFonts w:ascii="Verdana" w:hAnsi="Verdana"/>
              <w:color w:val="7F7F7F" w:themeColor="text1" w:themeTint="80"/>
              <w:sz w:val="16"/>
              <w:szCs w:val="16"/>
            </w:rPr>
            <w:t>3</w:t>
          </w:r>
          <w:r w:rsidR="00D260FB">
            <w:rPr>
              <w:rFonts w:ascii="Verdana" w:hAnsi="Verdana"/>
              <w:color w:val="7F7F7F" w:themeColor="text1" w:themeTint="80"/>
              <w:sz w:val="16"/>
              <w:szCs w:val="16"/>
            </w:rPr>
            <w:t>5</w:t>
          </w:r>
          <w:r w:rsidR="0056385D">
            <w:rPr>
              <w:rFonts w:ascii="Verdana" w:hAnsi="Verdana"/>
              <w:color w:val="7F7F7F" w:themeColor="text1" w:themeTint="80"/>
              <w:sz w:val="16"/>
              <w:szCs w:val="16"/>
            </w:rPr>
            <w:t>.2020</w:t>
          </w:r>
        </w:p>
      </w:tc>
    </w:tr>
  </w:tbl>
  <w:p w:rsidR="005355A8" w:rsidRPr="004F5306" w:rsidRDefault="005355A8" w:rsidP="009B46DF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90925"/>
    <w:multiLevelType w:val="hybridMultilevel"/>
    <w:tmpl w:val="DFBA5E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F6E5C"/>
    <w:multiLevelType w:val="hybridMultilevel"/>
    <w:tmpl w:val="DDB28E6A"/>
    <w:lvl w:ilvl="0" w:tplc="117C3DD8">
      <w:start w:val="1"/>
      <w:numFmt w:val="lowerLetter"/>
      <w:lvlText w:val="%1)"/>
      <w:lvlJc w:val="left"/>
      <w:pPr>
        <w:ind w:left="108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E13D50"/>
    <w:multiLevelType w:val="hybridMultilevel"/>
    <w:tmpl w:val="C49E7D08"/>
    <w:lvl w:ilvl="0" w:tplc="16BCA86C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70E95"/>
    <w:rsid w:val="0004290C"/>
    <w:rsid w:val="000547F0"/>
    <w:rsid w:val="00082B3E"/>
    <w:rsid w:val="00083FCF"/>
    <w:rsid w:val="00085E73"/>
    <w:rsid w:val="000A0A5A"/>
    <w:rsid w:val="000A100A"/>
    <w:rsid w:val="000D00A0"/>
    <w:rsid w:val="00117511"/>
    <w:rsid w:val="001344C0"/>
    <w:rsid w:val="001424C7"/>
    <w:rsid w:val="0014683F"/>
    <w:rsid w:val="00151DD8"/>
    <w:rsid w:val="00154A8A"/>
    <w:rsid w:val="00155AF1"/>
    <w:rsid w:val="00172C49"/>
    <w:rsid w:val="00173FEF"/>
    <w:rsid w:val="00180886"/>
    <w:rsid w:val="00192C45"/>
    <w:rsid w:val="001D1355"/>
    <w:rsid w:val="001E0BB8"/>
    <w:rsid w:val="001F37BA"/>
    <w:rsid w:val="00203839"/>
    <w:rsid w:val="00206CAF"/>
    <w:rsid w:val="00245C72"/>
    <w:rsid w:val="002535BF"/>
    <w:rsid w:val="00265CDD"/>
    <w:rsid w:val="0026796E"/>
    <w:rsid w:val="002754E2"/>
    <w:rsid w:val="00287A0E"/>
    <w:rsid w:val="0029763A"/>
    <w:rsid w:val="002B7805"/>
    <w:rsid w:val="002D1BF3"/>
    <w:rsid w:val="002F0A4B"/>
    <w:rsid w:val="0030157D"/>
    <w:rsid w:val="00323CEB"/>
    <w:rsid w:val="00383E54"/>
    <w:rsid w:val="003915AA"/>
    <w:rsid w:val="003A6F24"/>
    <w:rsid w:val="003B0177"/>
    <w:rsid w:val="003D4501"/>
    <w:rsid w:val="003F7249"/>
    <w:rsid w:val="0040418B"/>
    <w:rsid w:val="00406270"/>
    <w:rsid w:val="00445B1F"/>
    <w:rsid w:val="00446C76"/>
    <w:rsid w:val="004472E1"/>
    <w:rsid w:val="00477610"/>
    <w:rsid w:val="00490D2D"/>
    <w:rsid w:val="004C49CF"/>
    <w:rsid w:val="004C4EA3"/>
    <w:rsid w:val="004D036C"/>
    <w:rsid w:val="004E6A82"/>
    <w:rsid w:val="004E738A"/>
    <w:rsid w:val="004F5306"/>
    <w:rsid w:val="00510286"/>
    <w:rsid w:val="00524613"/>
    <w:rsid w:val="005355A8"/>
    <w:rsid w:val="0056385D"/>
    <w:rsid w:val="00564606"/>
    <w:rsid w:val="00596473"/>
    <w:rsid w:val="005A435F"/>
    <w:rsid w:val="005B0E36"/>
    <w:rsid w:val="005B3DF4"/>
    <w:rsid w:val="005C137E"/>
    <w:rsid w:val="005C3A12"/>
    <w:rsid w:val="005C7C03"/>
    <w:rsid w:val="00601BC9"/>
    <w:rsid w:val="0065520A"/>
    <w:rsid w:val="0067555B"/>
    <w:rsid w:val="006A1A56"/>
    <w:rsid w:val="006C0A86"/>
    <w:rsid w:val="006C32BB"/>
    <w:rsid w:val="006D7460"/>
    <w:rsid w:val="006D798B"/>
    <w:rsid w:val="006E24DD"/>
    <w:rsid w:val="00752EA0"/>
    <w:rsid w:val="00757065"/>
    <w:rsid w:val="00770E95"/>
    <w:rsid w:val="00783B5C"/>
    <w:rsid w:val="00791DE7"/>
    <w:rsid w:val="00797AB2"/>
    <w:rsid w:val="007A1F70"/>
    <w:rsid w:val="007A5C67"/>
    <w:rsid w:val="007A774E"/>
    <w:rsid w:val="007B400D"/>
    <w:rsid w:val="007B51C0"/>
    <w:rsid w:val="007F1B87"/>
    <w:rsid w:val="007F6E92"/>
    <w:rsid w:val="00806AD3"/>
    <w:rsid w:val="00807655"/>
    <w:rsid w:val="008333A4"/>
    <w:rsid w:val="0085135E"/>
    <w:rsid w:val="00866BDE"/>
    <w:rsid w:val="00892A15"/>
    <w:rsid w:val="008B2EF1"/>
    <w:rsid w:val="008C36EA"/>
    <w:rsid w:val="008D5EE2"/>
    <w:rsid w:val="008F547B"/>
    <w:rsid w:val="009011B9"/>
    <w:rsid w:val="009365EE"/>
    <w:rsid w:val="00937697"/>
    <w:rsid w:val="0095133B"/>
    <w:rsid w:val="00964240"/>
    <w:rsid w:val="00990876"/>
    <w:rsid w:val="009A0D69"/>
    <w:rsid w:val="009B082D"/>
    <w:rsid w:val="009B2491"/>
    <w:rsid w:val="009B46DF"/>
    <w:rsid w:val="009C4001"/>
    <w:rsid w:val="009C713D"/>
    <w:rsid w:val="009E0280"/>
    <w:rsid w:val="00A15CCD"/>
    <w:rsid w:val="00A20D85"/>
    <w:rsid w:val="00A21AB1"/>
    <w:rsid w:val="00A23F71"/>
    <w:rsid w:val="00AA05BB"/>
    <w:rsid w:val="00AA0ABE"/>
    <w:rsid w:val="00AA452B"/>
    <w:rsid w:val="00AD43CD"/>
    <w:rsid w:val="00AD51AD"/>
    <w:rsid w:val="00AF3998"/>
    <w:rsid w:val="00B1535B"/>
    <w:rsid w:val="00B65AB4"/>
    <w:rsid w:val="00B65CDB"/>
    <w:rsid w:val="00BD757B"/>
    <w:rsid w:val="00BE6981"/>
    <w:rsid w:val="00C001F6"/>
    <w:rsid w:val="00C02B20"/>
    <w:rsid w:val="00C26FFB"/>
    <w:rsid w:val="00C35139"/>
    <w:rsid w:val="00C52FFB"/>
    <w:rsid w:val="00C70D71"/>
    <w:rsid w:val="00C77DA6"/>
    <w:rsid w:val="00CA0F4F"/>
    <w:rsid w:val="00CB5E40"/>
    <w:rsid w:val="00CC4FF9"/>
    <w:rsid w:val="00CC7C73"/>
    <w:rsid w:val="00D21743"/>
    <w:rsid w:val="00D2460A"/>
    <w:rsid w:val="00D260FB"/>
    <w:rsid w:val="00D40D26"/>
    <w:rsid w:val="00D53097"/>
    <w:rsid w:val="00D82DB8"/>
    <w:rsid w:val="00D8533C"/>
    <w:rsid w:val="00DB09A2"/>
    <w:rsid w:val="00DC1E9C"/>
    <w:rsid w:val="00DE4373"/>
    <w:rsid w:val="00DF2514"/>
    <w:rsid w:val="00DF64EB"/>
    <w:rsid w:val="00E16693"/>
    <w:rsid w:val="00E16D3F"/>
    <w:rsid w:val="00E40DE8"/>
    <w:rsid w:val="00E51537"/>
    <w:rsid w:val="00E5779E"/>
    <w:rsid w:val="00E72789"/>
    <w:rsid w:val="00EB554C"/>
    <w:rsid w:val="00ED0A89"/>
    <w:rsid w:val="00ED545E"/>
    <w:rsid w:val="00EF643E"/>
    <w:rsid w:val="00F23B0E"/>
    <w:rsid w:val="00F33A76"/>
    <w:rsid w:val="00F33C2B"/>
    <w:rsid w:val="00F85A90"/>
    <w:rsid w:val="00F90482"/>
    <w:rsid w:val="00F91B55"/>
    <w:rsid w:val="00FA0848"/>
    <w:rsid w:val="00FA1B92"/>
    <w:rsid w:val="00FC2209"/>
    <w:rsid w:val="00FE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0E95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E9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0E95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E95"/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E95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0E95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70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0E95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70E9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5A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0A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0ABE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3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C72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C72"/>
  </w:style>
  <w:style w:type="character" w:styleId="Odwoanieprzypisudolnego">
    <w:name w:val="footnote reference"/>
    <w:uiPriority w:val="99"/>
    <w:semiHidden/>
    <w:unhideWhenUsed/>
    <w:rsid w:val="00245C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35</cp:revision>
  <cp:lastPrinted>2020-11-30T07:43:00Z</cp:lastPrinted>
  <dcterms:created xsi:type="dcterms:W3CDTF">2016-12-05T11:16:00Z</dcterms:created>
  <dcterms:modified xsi:type="dcterms:W3CDTF">2020-11-30T13:54:00Z</dcterms:modified>
</cp:coreProperties>
</file>